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沈阳药科大学第二届校友精品活动申报表</w:t>
      </w:r>
    </w:p>
    <w:tbl>
      <w:tblPr>
        <w:tblStyle w:val="2"/>
        <w:tblpPr w:leftFromText="180" w:rightFromText="180" w:vertAnchor="page" w:horzAnchor="page" w:tblpX="1537" w:tblpY="280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95"/>
        <w:gridCol w:w="198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校友分会名称</w:t>
            </w:r>
          </w:p>
        </w:tc>
        <w:tc>
          <w:tcPr>
            <w:tcW w:w="7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7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活动联系人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参与人数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9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活动特色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（可另附材料）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及活动效果</w:t>
            </w:r>
          </w:p>
        </w:tc>
        <w:tc>
          <w:tcPr>
            <w:tcW w:w="7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（可另附材料）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0CDA"/>
    <w:rsid w:val="34A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2020-10-12T08:08:00Z</dcterms:created>
  <dc:creator>APTX-4869</dc:creator>
  <cp:lastModifiedBy>APTX-4869</cp:lastModifiedBy>
  <dcterms:modified xsi:type="dcterms:W3CDTF">2020-10-12T08:09:08Z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